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D3C" w:rsidRDefault="00A81D3C">
      <w:pPr>
        <w:jc w:val="both"/>
        <w:rPr>
          <w:rFonts w:ascii="Times New Roman" w:hAnsi="Times New Roman"/>
          <w:b/>
          <w:i/>
          <w:sz w:val="24"/>
          <w:szCs w:val="24"/>
        </w:rPr>
        <w:sectPr w:rsidR="00A81D3C" w:rsidSect="00A81D3C">
          <w:headerReference w:type="default" r:id="rId7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rFonts w:ascii="Times New Roman" w:hAnsi="Times New Roman"/>
          <w:b/>
          <w:i/>
          <w:noProof/>
          <w:sz w:val="24"/>
          <w:szCs w:val="24"/>
        </w:rPr>
        <w:drawing>
          <wp:inline distT="0" distB="0" distL="0" distR="0">
            <wp:extent cx="7534275" cy="10359628"/>
            <wp:effectExtent l="19050" t="0" r="9525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359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FCF" w:rsidRDefault="002627A7" w:rsidP="00BC5E61">
      <w:pPr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lastRenderedPageBreak/>
        <w:t>СОДЕРЖАНИЕ</w:t>
      </w:r>
    </w:p>
    <w:p w:rsidR="00BE3FCF" w:rsidRDefault="00BE3FCF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4A0"/>
      </w:tblPr>
      <w:tblGrid>
        <w:gridCol w:w="7501"/>
        <w:gridCol w:w="1854"/>
      </w:tblGrid>
      <w:tr w:rsidR="00BE3FCF" w:rsidTr="00BC5E61">
        <w:tc>
          <w:tcPr>
            <w:tcW w:w="7501" w:type="dxa"/>
          </w:tcPr>
          <w:p w:rsidR="00BE3FCF" w:rsidRDefault="00BC5E61" w:rsidP="00BC5E61">
            <w:pPr>
              <w:numPr>
                <w:ilvl w:val="0"/>
                <w:numId w:val="1"/>
              </w:numPr>
              <w:suppressAutoHyphens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1. </w:t>
            </w:r>
            <w:r w:rsidR="002627A7"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 w:rsidR="002627A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 w:rsidR="002627A7"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BE3FCF" w:rsidRDefault="00BC5E61" w:rsidP="00BC5E6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  <w:tr w:rsidR="00BE3FCF" w:rsidTr="00BC5E61">
        <w:trPr>
          <w:trHeight w:val="645"/>
        </w:trPr>
        <w:tc>
          <w:tcPr>
            <w:tcW w:w="7501" w:type="dxa"/>
          </w:tcPr>
          <w:p w:rsidR="00BE3FCF" w:rsidRDefault="00BC5E61" w:rsidP="00BC5E61">
            <w:pPr>
              <w:numPr>
                <w:ilvl w:val="0"/>
                <w:numId w:val="1"/>
              </w:numPr>
              <w:tabs>
                <w:tab w:val="clear" w:pos="786"/>
                <w:tab w:val="left" w:pos="644"/>
              </w:tabs>
              <w:suppressAutoHyphens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 </w:t>
            </w:r>
            <w:r w:rsidR="002627A7"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BE3FCF" w:rsidRDefault="00BC5E61" w:rsidP="00BC5E61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BC5E61" w:rsidTr="00BC5E61">
        <w:trPr>
          <w:trHeight w:val="705"/>
        </w:trPr>
        <w:tc>
          <w:tcPr>
            <w:tcW w:w="7501" w:type="dxa"/>
          </w:tcPr>
          <w:p w:rsidR="00BC5E61" w:rsidRDefault="00BC5E61" w:rsidP="00BC5E61">
            <w:pPr>
              <w:numPr>
                <w:ilvl w:val="0"/>
                <w:numId w:val="1"/>
              </w:numPr>
              <w:tabs>
                <w:tab w:val="clear" w:pos="786"/>
                <w:tab w:val="left" w:pos="644"/>
              </w:tabs>
              <w:suppressAutoHyphens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 УСЛОВИЯ РЕАЛИЗАЦИИ УЧЕБНОЙ ДИСЦИПЛИНЫ</w:t>
            </w:r>
          </w:p>
        </w:tc>
        <w:tc>
          <w:tcPr>
            <w:tcW w:w="1854" w:type="dxa"/>
          </w:tcPr>
          <w:p w:rsidR="00BC5E61" w:rsidRDefault="00BC5E61" w:rsidP="00BC5E61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BE3FCF" w:rsidTr="00BC5E61">
        <w:tc>
          <w:tcPr>
            <w:tcW w:w="7501" w:type="dxa"/>
          </w:tcPr>
          <w:p w:rsidR="00BE3FCF" w:rsidRDefault="00BC5E61" w:rsidP="00BC5E61">
            <w:pPr>
              <w:numPr>
                <w:ilvl w:val="0"/>
                <w:numId w:val="1"/>
              </w:numPr>
              <w:tabs>
                <w:tab w:val="clear" w:pos="786"/>
                <w:tab w:val="left" w:pos="644"/>
              </w:tabs>
              <w:suppressAutoHyphens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4. </w:t>
            </w:r>
            <w:r w:rsidR="002627A7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BE3FCF" w:rsidRDefault="00BE3FCF" w:rsidP="00BC5E61">
            <w:p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BC5E61" w:rsidRDefault="00BC5E61" w:rsidP="00BC5E6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E3FCF" w:rsidRDefault="00BC5E61" w:rsidP="00BC5E6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</w:tr>
    </w:tbl>
    <w:p w:rsidR="00BE3FCF" w:rsidRDefault="002627A7">
      <w:pPr>
        <w:numPr>
          <w:ilvl w:val="0"/>
          <w:numId w:val="2"/>
        </w:numPr>
        <w:suppressAutoHyphens/>
        <w:spacing w:after="0"/>
        <w:jc w:val="center"/>
        <w:rPr>
          <w:rFonts w:ascii="Times New Roman" w:hAnsi="Times New Roman"/>
          <w:b/>
          <w:spacing w:val="-20"/>
          <w:sz w:val="24"/>
          <w:szCs w:val="24"/>
        </w:rPr>
      </w:pPr>
      <w:r>
        <w:rPr>
          <w:rFonts w:ascii="Times New Roman" w:hAnsi="Times New Roman"/>
          <w:b/>
          <w:i/>
          <w:u w:val="single"/>
        </w:rPr>
        <w:br w:type="page"/>
      </w:r>
      <w:r>
        <w:rPr>
          <w:rFonts w:ascii="Times New Roman" w:hAnsi="Times New Roman"/>
          <w:b/>
          <w:spacing w:val="-20"/>
          <w:sz w:val="24"/>
          <w:szCs w:val="24"/>
        </w:rPr>
        <w:t xml:space="preserve">ОБЩАЯ ХАРАКТЕРИСТИКА </w:t>
      </w:r>
      <w:r>
        <w:rPr>
          <w:rFonts w:ascii="Times New Roman" w:hAnsi="Times New Roman"/>
          <w:b/>
          <w:color w:val="000000"/>
          <w:spacing w:val="-20"/>
          <w:sz w:val="24"/>
          <w:szCs w:val="24"/>
        </w:rPr>
        <w:t>РАБОЧЕЙ ПРОГРАММЫ</w:t>
      </w:r>
      <w:r>
        <w:rPr>
          <w:rFonts w:ascii="Times New Roman" w:hAnsi="Times New Roman"/>
          <w:b/>
          <w:spacing w:val="-20"/>
          <w:sz w:val="24"/>
          <w:szCs w:val="24"/>
        </w:rPr>
        <w:t xml:space="preserve"> УЧЕБНОЙ ДИСЦИПЛИНЫ</w:t>
      </w:r>
    </w:p>
    <w:p w:rsidR="00BE3FCF" w:rsidRDefault="00774F91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 xml:space="preserve"> </w:t>
      </w:r>
      <w:r w:rsidR="002627A7" w:rsidRPr="00774F91">
        <w:rPr>
          <w:rFonts w:ascii="Times New Roman" w:hAnsi="Times New Roman"/>
          <w:b/>
          <w:sz w:val="24"/>
          <w:szCs w:val="24"/>
        </w:rPr>
        <w:t xml:space="preserve">ОП.03 </w:t>
      </w:r>
      <w:r w:rsidR="002627A7" w:rsidRPr="00774F91">
        <w:rPr>
          <w:rFonts w:ascii="Times New Roman" w:hAnsi="Times New Roman"/>
          <w:b/>
          <w:iCs/>
          <w:sz w:val="24"/>
          <w:szCs w:val="24"/>
        </w:rPr>
        <w:t>Строительные машины и средства малой механизации</w:t>
      </w:r>
    </w:p>
    <w:p w:rsidR="00774F91" w:rsidRPr="00774F91" w:rsidRDefault="00774F91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BE3FCF" w:rsidRDefault="002627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BE3FCF" w:rsidRDefault="002627A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«ОП.03 </w:t>
      </w:r>
      <w:r>
        <w:rPr>
          <w:rFonts w:ascii="Times New Roman" w:hAnsi="Times New Roman"/>
          <w:iCs/>
          <w:sz w:val="24"/>
          <w:szCs w:val="24"/>
        </w:rPr>
        <w:t>Строительные машины и средства малой механизации</w:t>
      </w:r>
      <w:r>
        <w:rPr>
          <w:rFonts w:ascii="Times New Roman" w:hAnsi="Times New Roman"/>
          <w:b/>
          <w:iCs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является обязательной частью </w:t>
      </w:r>
      <w:r w:rsidR="003F0903">
        <w:rPr>
          <w:rFonts w:ascii="Times New Roman" w:hAnsi="Times New Roman"/>
          <w:sz w:val="24"/>
          <w:szCs w:val="24"/>
        </w:rPr>
        <w:t>общеобразовательного учебного цикла</w:t>
      </w:r>
      <w:r>
        <w:rPr>
          <w:rFonts w:ascii="Times New Roman" w:hAnsi="Times New Roman"/>
          <w:sz w:val="24"/>
          <w:szCs w:val="24"/>
        </w:rPr>
        <w:t xml:space="preserve"> </w:t>
      </w:r>
      <w:r w:rsidR="003F0903">
        <w:rPr>
          <w:rFonts w:ascii="Times New Roman" w:hAnsi="Times New Roman"/>
          <w:sz w:val="24"/>
          <w:szCs w:val="24"/>
        </w:rPr>
        <w:t xml:space="preserve">основной образовательной программы СПО </w:t>
      </w:r>
      <w:r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" w:hAnsi="Times New Roman"/>
          <w:color w:val="000000"/>
          <w:sz w:val="24"/>
          <w:szCs w:val="24"/>
        </w:rPr>
        <w:t>профессии</w:t>
      </w:r>
      <w:r w:rsidR="003F0903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08.01.28 Мастер отделочных строительных и декоративных работ. </w:t>
      </w:r>
    </w:p>
    <w:p w:rsidR="00BE3FCF" w:rsidRDefault="002627A7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Особое значение дисциплина имеет при формировании и развитии ОК 01, ОК 02, ОК 09</w:t>
      </w:r>
      <w:r>
        <w:rPr>
          <w:rFonts w:ascii="Times New Roman" w:hAnsi="Times New Roman"/>
          <w:i/>
          <w:sz w:val="24"/>
          <w:szCs w:val="24"/>
        </w:rPr>
        <w:t>.,</w:t>
      </w:r>
      <w:r>
        <w:rPr>
          <w:rFonts w:ascii="Times New Roman" w:hAnsi="Times New Roman"/>
          <w:iCs/>
          <w:sz w:val="24"/>
          <w:szCs w:val="24"/>
        </w:rPr>
        <w:t xml:space="preserve"> ПК 1.1, ПК 1.2, ПК 4.1, ПК 4.2, ПК 6.1.</w:t>
      </w:r>
    </w:p>
    <w:p w:rsidR="00BE3FCF" w:rsidRDefault="00BE3FC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BE3FCF" w:rsidRDefault="002627A7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BE3FCF" w:rsidRDefault="002627A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рамках программы учебной дисциплины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осваиваются умения и знания</w:t>
      </w:r>
    </w:p>
    <w:tbl>
      <w:tblPr>
        <w:tblpPr w:leftFromText="180" w:rightFromText="180" w:vertAnchor="text" w:tblpY="1"/>
        <w:tblOverlap w:val="never"/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2"/>
        <w:gridCol w:w="3969"/>
        <w:gridCol w:w="4037"/>
      </w:tblGrid>
      <w:tr w:rsidR="00BE3FCF">
        <w:trPr>
          <w:trHeight w:val="416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Код </w:t>
            </w:r>
          </w:p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ПК, ОК</w:t>
            </w: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Умения</w:t>
            </w: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Знания</w:t>
            </w:r>
          </w:p>
        </w:tc>
      </w:tr>
      <w:tr w:rsidR="00BE3FCF">
        <w:trPr>
          <w:trHeight w:val="5008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01</w:t>
            </w: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Распознавать задачу и/или проблему в профессиональном и/или социальном контексте.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01.02. А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нализировать задачу и/или проблему и выделять её составные части. 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01.03.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этапы решения задачи.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01.04.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Выявлять и эффективно искать информацию, необходимую для решения задачи и/или проблемы.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01.06.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необходимые ресурсы.</w:t>
            </w: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01.01.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жить. 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01.02.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источники информации и ресурсы для решения задач и проблем в профессиональном и/или социальном контексте.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01.03.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Алгоритмы выполнения работ в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профессиональной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и смежных областях. 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01.04.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Методы работы в профессиональной и смежных сферах.</w:t>
            </w:r>
            <w:proofErr w:type="gramEnd"/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01.06.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Порядок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оценки результатов решения задач профессиональной деятельности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</w:tr>
      <w:tr w:rsidR="00BE3FCF">
        <w:trPr>
          <w:trHeight w:val="2917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02</w:t>
            </w: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02.01.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задачи для поиска информации.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необходимые источники информации.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02.04.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Выделять наиболее 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значимое</w:t>
            </w:r>
            <w:proofErr w:type="gramEnd"/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в перечне информации.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02.05.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Оценивать практическую значимость результатов поиска.</w:t>
            </w: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Номенклатура информационных источников, применяемых в профессиональной деятельности. 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Приемы структурирования информации.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02.03.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Формат оформления результатов поиска информации,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современные средства и устройства информатизации.</w:t>
            </w:r>
          </w:p>
        </w:tc>
      </w:tr>
      <w:tr w:rsidR="00BE3FCF">
        <w:trPr>
          <w:trHeight w:val="4392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br w:type="page"/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ОК 09</w:t>
            </w: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Участвовать в диалогах на знакомые общие и профессиональные темы.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09.04.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Кратко обосновывать и объяснять свои действия (текущие и планируемые).</w:t>
            </w:r>
          </w:p>
          <w:p w:rsidR="00BE3FCF" w:rsidRDefault="002627A7">
            <w:pPr>
              <w:tabs>
                <w:tab w:val="left" w:pos="1402"/>
              </w:tabs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09.05.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Писать простые связные сообщения на знакомые или интересующие профессиональные темы.</w:t>
            </w: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Правила построения простых и сложных предложений на профессиональные темы.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Основные общеупотребительные глаголы (бытовая и профессиональная лексика).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09.05.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Правила чтения текстов профессиональной направленности.</w:t>
            </w:r>
          </w:p>
        </w:tc>
      </w:tr>
      <w:tr w:rsidR="00BE3FCF">
        <w:trPr>
          <w:trHeight w:val="212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1.1</w:t>
            </w:r>
          </w:p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969" w:type="dxa"/>
          </w:tcPr>
          <w:p w:rsidR="00BE3FCF" w:rsidRPr="003F0903" w:rsidRDefault="002627A7">
            <w:pPr>
              <w:pStyle w:val="a9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</w:pPr>
            <w:r w:rsidRPr="003F0903">
              <w:t>У 1.1.05. Подготавливать штукатурную станцию к работе: подключать штукатурную машину к электрической и водопроводной сети, настраивать параметры штукатурной машины в соответствии с используемым раствором.</w:t>
            </w:r>
          </w:p>
          <w:p w:rsidR="00BE3FCF" w:rsidRPr="003F0903" w:rsidRDefault="002627A7">
            <w:pPr>
              <w:pStyle w:val="a9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</w:pPr>
            <w:r w:rsidRPr="003F0903">
              <w:t>У 1.1.06. Наносить штукатурные растворы на поверхности механизированным способом.</w:t>
            </w:r>
          </w:p>
          <w:p w:rsidR="00BE3FCF" w:rsidRPr="003F0903" w:rsidRDefault="002627A7">
            <w:pPr>
              <w:pStyle w:val="a9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</w:pPr>
            <w:r w:rsidRPr="003F0903">
              <w:t>У 1.1.07. Обслуживать штукатурную машину после завершения работ.</w:t>
            </w:r>
          </w:p>
          <w:p w:rsidR="00BE3FCF" w:rsidRPr="003F0903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z w:val="24"/>
                <w:szCs w:val="24"/>
              </w:rPr>
              <w:t xml:space="preserve">У 1.1.08. Применять электрифицированное и ручное оборудование и инструмент. </w:t>
            </w:r>
          </w:p>
        </w:tc>
        <w:tc>
          <w:tcPr>
            <w:tcW w:w="4037" w:type="dxa"/>
          </w:tcPr>
          <w:p w:rsidR="00BE3FCF" w:rsidRPr="003F0903" w:rsidRDefault="002627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1.1.05. Требования охраны труда при работе с электроустановками.</w:t>
            </w:r>
          </w:p>
          <w:p w:rsidR="00BE3FCF" w:rsidRPr="003F0903" w:rsidRDefault="002627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>.1.06. Устройство штукатурной машины и правила работы на ней.</w:t>
            </w:r>
          </w:p>
          <w:p w:rsidR="00BE3FCF" w:rsidRPr="003F0903" w:rsidRDefault="002627A7">
            <w:pPr>
              <w:pStyle w:val="a5"/>
              <w:shd w:val="clear" w:color="auto" w:fill="FFFFFF"/>
              <w:rPr>
                <w:lang w:val="ru-RU"/>
              </w:rPr>
            </w:pPr>
            <w:proofErr w:type="gramStart"/>
            <w:r w:rsidRPr="003F0903">
              <w:rPr>
                <w:lang w:val="ru-RU"/>
              </w:rPr>
              <w:t>З</w:t>
            </w:r>
            <w:proofErr w:type="gramEnd"/>
            <w:r w:rsidRPr="003F0903">
              <w:rPr>
                <w:lang w:val="ru-RU"/>
              </w:rPr>
              <w:t xml:space="preserve"> 1.1.07. Назначение и правила применения используемого инструмента, машин и приспособлений.</w:t>
            </w:r>
          </w:p>
          <w:p w:rsidR="00BE3FCF" w:rsidRPr="003F0903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1.1.08. Правила применения средств индивидуальной защиты.</w:t>
            </w:r>
          </w:p>
          <w:p w:rsidR="00BE3FCF" w:rsidRPr="003F0903" w:rsidRDefault="00BE3FCF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12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1.2</w:t>
            </w:r>
          </w:p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969" w:type="dxa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z w:val="24"/>
                <w:szCs w:val="24"/>
              </w:rPr>
              <w:t>У 1.2.03. Перемешивать компоненты растворов и ССС для наливных стяжек полов вручную или механизированным способом.</w:t>
            </w:r>
          </w:p>
          <w:p w:rsidR="00BE3FCF" w:rsidRPr="003F0903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F0903">
              <w:rPr>
                <w:rFonts w:ascii="Times New Roman" w:hAnsi="Times New Roman"/>
                <w:sz w:val="24"/>
                <w:szCs w:val="24"/>
              </w:rPr>
              <w:t>У 1.2.04. Заливать растворы для наливных стяжек полов вручную или механизированным способом.</w:t>
            </w:r>
          </w:p>
        </w:tc>
        <w:tc>
          <w:tcPr>
            <w:tcW w:w="4037" w:type="dxa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1.2.03. Технология перемешивания растворов и ССС для наливных стяжек полов вручную или механизированным способом</w:t>
            </w:r>
          </w:p>
          <w:p w:rsidR="00BE3FCF" w:rsidRPr="003F0903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1.2.04. Технология заливки и выравнивания растворов для наливных стяжек полов.</w:t>
            </w:r>
          </w:p>
        </w:tc>
      </w:tr>
      <w:tr w:rsidR="00BE3FCF">
        <w:trPr>
          <w:trHeight w:val="212"/>
        </w:trPr>
        <w:tc>
          <w:tcPr>
            <w:tcW w:w="1242" w:type="dxa"/>
          </w:tcPr>
          <w:p w:rsidR="00BE3FCF" w:rsidRDefault="002627A7" w:rsidP="00774F91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774F91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.1</w:t>
            </w: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4.1.04. Применять электрифицированное и ручное оборудование и инструмент.</w:t>
            </w: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4.1.04. Назначение и правила применения используемого инструмента и приспособлений.</w:t>
            </w:r>
          </w:p>
        </w:tc>
      </w:tr>
      <w:tr w:rsidR="00BE3FCF">
        <w:trPr>
          <w:trHeight w:val="212"/>
        </w:trPr>
        <w:tc>
          <w:tcPr>
            <w:tcW w:w="1242" w:type="dxa"/>
          </w:tcPr>
          <w:p w:rsidR="00BE3FCF" w:rsidRDefault="002627A7" w:rsidP="00774F91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774F91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.2</w:t>
            </w: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4.2.03. Работать со средствами малой механизации и инструментом (приспособлениями), предназначенными для выполнения плиточных работ.</w:t>
            </w:r>
          </w:p>
          <w:p w:rsidR="00BE3FCF" w:rsidRDefault="00BE3FCF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4.2.04. Работать со средствами малой механизации, инструментом и приспособлениями, предназначенными для выполнения наружных облицовочных работ.</w:t>
            </w:r>
          </w:p>
          <w:p w:rsidR="00BE3FCF" w:rsidRDefault="00BE3FCF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4.1.03. Состав средств малой механизации, инструментов и приспособлений, предназначенных для производства плиточных работ, порядок их использования, правила их хранения и ухода за ними.</w:t>
            </w:r>
          </w:p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З.4.2.04.Состав технологического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нормокомплекта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средств малой механизации, инструментов, приспособлений и инвентаря для производства облицовочных работ, правила их использования.</w:t>
            </w:r>
          </w:p>
        </w:tc>
      </w:tr>
      <w:tr w:rsidR="00BE3FCF">
        <w:trPr>
          <w:trHeight w:val="212"/>
        </w:trPr>
        <w:tc>
          <w:tcPr>
            <w:tcW w:w="1242" w:type="dxa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774F91"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.1 </w:t>
            </w:r>
          </w:p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969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6.1.04. Применять электрифицированное и ручное оборудование и инструмент</w:t>
            </w:r>
          </w:p>
        </w:tc>
        <w:tc>
          <w:tcPr>
            <w:tcW w:w="4037" w:type="dxa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6.1.04. Назначение и правила применения используемых инструмента, приспособлений и инвентаря.</w:t>
            </w:r>
          </w:p>
        </w:tc>
      </w:tr>
    </w:tbl>
    <w:p w:rsidR="00BE3FCF" w:rsidRDefault="00BE3FCF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Проявляющий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демонстрирующий уважение к людям труда,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оссзнающий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ценность собственного труда.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Стремящийся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4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Осознающий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приоритетную ценность личности человека; уважающий собственную и чужую уникальность в различных ситуациях, во всех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фориах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видах деятельности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7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Сохраняющий психологическую устойчивость в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</w:tr>
      <w:tr w:rsidR="00BE3FCF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BE3FCF" w:rsidRDefault="002627A7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Готовность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обучающегося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13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Уважительное отношение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результатам собственного и чужого труда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18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навыков общения и самоуправления.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ЛР 22</w:t>
            </w:r>
          </w:p>
        </w:tc>
      </w:tr>
      <w:tr w:rsidR="00BE3FCF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FCF" w:rsidRDefault="002627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Получение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FCF" w:rsidRDefault="002627A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BE3FCF" w:rsidRDefault="002627A7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  <w:r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BE3FCF" w:rsidRDefault="002627A7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7054"/>
        <w:gridCol w:w="2517"/>
      </w:tblGrid>
      <w:tr w:rsidR="00BE3FCF">
        <w:trPr>
          <w:trHeight w:val="490"/>
        </w:trPr>
        <w:tc>
          <w:tcPr>
            <w:tcW w:w="3685" w:type="pct"/>
            <w:vAlign w:val="center"/>
          </w:tcPr>
          <w:p w:rsidR="00BE3FCF" w:rsidRDefault="002627A7">
            <w:pPr>
              <w:suppressAutoHyphens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BE3FCF" w:rsidRDefault="002627A7">
            <w:pPr>
              <w:suppressAutoHyphens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BE3FCF">
        <w:trPr>
          <w:trHeight w:val="490"/>
        </w:trPr>
        <w:tc>
          <w:tcPr>
            <w:tcW w:w="368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36</w:t>
            </w:r>
          </w:p>
        </w:tc>
      </w:tr>
      <w:tr w:rsidR="00BE3FCF">
        <w:trPr>
          <w:trHeight w:val="490"/>
        </w:trPr>
        <w:tc>
          <w:tcPr>
            <w:tcW w:w="3685" w:type="pct"/>
            <w:shd w:val="clear" w:color="auto" w:fill="auto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т.ч. в форме практической подготовки</w:t>
            </w:r>
          </w:p>
        </w:tc>
        <w:tc>
          <w:tcPr>
            <w:tcW w:w="1315" w:type="pct"/>
            <w:shd w:val="clear" w:color="auto" w:fill="auto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4</w:t>
            </w:r>
          </w:p>
        </w:tc>
      </w:tr>
      <w:tr w:rsidR="00BE3FCF">
        <w:trPr>
          <w:trHeight w:val="336"/>
        </w:trPr>
        <w:tc>
          <w:tcPr>
            <w:tcW w:w="5000" w:type="pct"/>
            <w:gridSpan w:val="2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</w:rPr>
              <w:t>в т. ч.:</w:t>
            </w:r>
          </w:p>
        </w:tc>
      </w:tr>
      <w:tr w:rsidR="00BE3FCF">
        <w:trPr>
          <w:trHeight w:val="490"/>
        </w:trPr>
        <w:tc>
          <w:tcPr>
            <w:tcW w:w="368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27</w:t>
            </w:r>
          </w:p>
        </w:tc>
      </w:tr>
      <w:tr w:rsidR="00BE3FCF">
        <w:trPr>
          <w:trHeight w:val="490"/>
        </w:trPr>
        <w:tc>
          <w:tcPr>
            <w:tcW w:w="368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занятия</w:t>
            </w:r>
          </w:p>
        </w:tc>
        <w:tc>
          <w:tcPr>
            <w:tcW w:w="131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4</w:t>
            </w:r>
          </w:p>
        </w:tc>
      </w:tr>
      <w:tr w:rsidR="00BE3FCF">
        <w:trPr>
          <w:trHeight w:val="267"/>
        </w:trPr>
        <w:tc>
          <w:tcPr>
            <w:tcW w:w="368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131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4</w:t>
            </w:r>
          </w:p>
        </w:tc>
      </w:tr>
      <w:tr w:rsidR="00BE3FCF">
        <w:trPr>
          <w:trHeight w:val="331"/>
        </w:trPr>
        <w:tc>
          <w:tcPr>
            <w:tcW w:w="368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  <w:iCs/>
              </w:rPr>
              <w:t>Промежуточная аттестация (</w:t>
            </w:r>
            <w:proofErr w:type="spellStart"/>
            <w:r>
              <w:rPr>
                <w:rFonts w:ascii="Times New Roman" w:hAnsi="Times New Roman"/>
                <w:b/>
                <w:iCs/>
              </w:rPr>
              <w:t>дифферецированный</w:t>
            </w:r>
            <w:proofErr w:type="spellEnd"/>
            <w:r>
              <w:rPr>
                <w:rFonts w:ascii="Times New Roman" w:hAnsi="Times New Roman"/>
                <w:b/>
                <w:iCs/>
              </w:rPr>
              <w:t xml:space="preserve"> зачет)</w:t>
            </w:r>
          </w:p>
        </w:tc>
        <w:tc>
          <w:tcPr>
            <w:tcW w:w="1315" w:type="pct"/>
            <w:vAlign w:val="center"/>
          </w:tcPr>
          <w:p w:rsidR="00BE3FCF" w:rsidRDefault="002627A7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1</w:t>
            </w:r>
          </w:p>
        </w:tc>
      </w:tr>
    </w:tbl>
    <w:p w:rsidR="00BE3FCF" w:rsidRDefault="00BE3FCF">
      <w:pPr>
        <w:rPr>
          <w:rFonts w:ascii="Times New Roman" w:hAnsi="Times New Roman"/>
          <w:b/>
          <w:i/>
        </w:rPr>
        <w:sectPr w:rsidR="00BE3FCF" w:rsidSect="003F0903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BE3FCF" w:rsidRDefault="002627A7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2.2. Тематический план и содержание учебной дисциплины </w:t>
      </w:r>
    </w:p>
    <w:tbl>
      <w:tblPr>
        <w:tblW w:w="49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25"/>
        <w:gridCol w:w="7405"/>
        <w:gridCol w:w="1921"/>
        <w:gridCol w:w="1161"/>
        <w:gridCol w:w="2802"/>
      </w:tblGrid>
      <w:tr w:rsidR="00BE3FCF">
        <w:trPr>
          <w:trHeight w:val="20"/>
        </w:trPr>
        <w:tc>
          <w:tcPr>
            <w:tcW w:w="798" w:type="pct"/>
            <w:vAlign w:val="center"/>
          </w:tcPr>
          <w:p w:rsidR="00BE3FCF" w:rsidRDefault="002627A7">
            <w:pPr>
              <w:suppressAutoHyphens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разделов и тем</w:t>
            </w:r>
          </w:p>
        </w:tc>
        <w:tc>
          <w:tcPr>
            <w:tcW w:w="2341" w:type="pct"/>
            <w:vAlign w:val="center"/>
          </w:tcPr>
          <w:p w:rsidR="00BE3FCF" w:rsidRDefault="002627A7">
            <w:pPr>
              <w:suppressAutoHyphens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 xml:space="preserve">Содержание учебного материала и формы организации деятельности </w:t>
            </w:r>
            <w:proofErr w:type="gramStart"/>
            <w:r>
              <w:rPr>
                <w:rFonts w:ascii="Times New Roman" w:hAnsi="Times New Roman"/>
                <w:b/>
                <w:bCs/>
              </w:rPr>
              <w:t>обучающихся</w:t>
            </w:r>
            <w:proofErr w:type="gramEnd"/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 xml:space="preserve">Объем, акад. </w:t>
            </w:r>
            <w:proofErr w:type="gramStart"/>
            <w:r>
              <w:rPr>
                <w:rFonts w:ascii="Times New Roman" w:hAnsi="Times New Roman"/>
                <w:b/>
                <w:bCs/>
              </w:rPr>
              <w:t>ч</w:t>
            </w:r>
            <w:proofErr w:type="gramEnd"/>
            <w:r>
              <w:rPr>
                <w:rFonts w:ascii="Times New Roman" w:hAnsi="Times New Roman"/>
                <w:b/>
                <w:bCs/>
              </w:rPr>
              <w:t xml:space="preserve"> / в том числе в форме практической подготовки, акад. ч</w:t>
            </w:r>
          </w:p>
        </w:tc>
        <w:tc>
          <w:tcPr>
            <w:tcW w:w="367" w:type="pct"/>
          </w:tcPr>
          <w:p w:rsidR="00BE3FCF" w:rsidRDefault="002627A7">
            <w:pPr>
              <w:suppressAutoHyphens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886" w:type="pct"/>
          </w:tcPr>
          <w:p w:rsidR="00BE3FCF" w:rsidRDefault="002627A7">
            <w:pPr>
              <w:suppressAutoHyphens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Н/У/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</w:p>
        </w:tc>
      </w:tr>
      <w:tr w:rsidR="00BE3FCF">
        <w:trPr>
          <w:trHeight w:val="20"/>
        </w:trPr>
        <w:tc>
          <w:tcPr>
            <w:tcW w:w="798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1</w:t>
            </w: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2</w:t>
            </w:r>
          </w:p>
        </w:tc>
        <w:tc>
          <w:tcPr>
            <w:tcW w:w="607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3</w:t>
            </w:r>
          </w:p>
        </w:tc>
        <w:tc>
          <w:tcPr>
            <w:tcW w:w="367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4</w:t>
            </w:r>
          </w:p>
        </w:tc>
        <w:tc>
          <w:tcPr>
            <w:tcW w:w="886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5</w:t>
            </w:r>
          </w:p>
        </w:tc>
      </w:tr>
      <w:tr w:rsidR="00BE3FCF">
        <w:trPr>
          <w:trHeight w:val="265"/>
        </w:trPr>
        <w:tc>
          <w:tcPr>
            <w:tcW w:w="3139" w:type="pct"/>
            <w:gridSpan w:val="2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Механизация штукатурных работ</w:t>
            </w:r>
          </w:p>
        </w:tc>
        <w:tc>
          <w:tcPr>
            <w:tcW w:w="607" w:type="pct"/>
          </w:tcPr>
          <w:p w:rsidR="00BE3FCF" w:rsidRPr="003F0903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29</w:t>
            </w:r>
          </w:p>
        </w:tc>
        <w:tc>
          <w:tcPr>
            <w:tcW w:w="367" w:type="pct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Тема 1.1. Оборудование и</w:t>
            </w:r>
            <w:r w:rsid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механизмы для подачи раствора</w:t>
            </w: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                      </w:t>
            </w:r>
          </w:p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367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iCs/>
                <w:sz w:val="24"/>
                <w:szCs w:val="24"/>
              </w:rPr>
              <w:t>ОК 01, ОК02, ОК 09, ПК 1.1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iCs/>
                <w:sz w:val="24"/>
                <w:szCs w:val="24"/>
              </w:rPr>
              <w:t>ЛР</w:t>
            </w:r>
            <w:proofErr w:type="gramStart"/>
            <w:r w:rsidRPr="003F0903">
              <w:rPr>
                <w:rFonts w:ascii="Times New Roman" w:hAnsi="Times New Roman"/>
                <w:bCs/>
                <w:iCs/>
                <w:sz w:val="24"/>
                <w:szCs w:val="24"/>
              </w:rPr>
              <w:t>4</w:t>
            </w:r>
            <w:proofErr w:type="gramEnd"/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iCs/>
                <w:sz w:val="24"/>
                <w:szCs w:val="24"/>
              </w:rPr>
              <w:t>ЛР18</w:t>
            </w:r>
          </w:p>
        </w:tc>
        <w:tc>
          <w:tcPr>
            <w:tcW w:w="886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01.04.,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1.1.05., З1.1.06., З 1.1.07.,      З 1.1.08.</w:t>
            </w:r>
          </w:p>
        </w:tc>
      </w:tr>
      <w:tr w:rsidR="00BE3FCF">
        <w:trPr>
          <w:trHeight w:val="862"/>
        </w:trPr>
        <w:tc>
          <w:tcPr>
            <w:tcW w:w="798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1. </w:t>
            </w:r>
            <w:proofErr w:type="spellStart"/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Растворонасосы</w:t>
            </w:r>
            <w:proofErr w:type="spellEnd"/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в штукатурных работах.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 xml:space="preserve">Конструктивная и техническая характеристика. Назначение. Принцип работы </w:t>
            </w:r>
            <w:proofErr w:type="spellStart"/>
            <w:r w:rsidRPr="003F0903">
              <w:rPr>
                <w:rFonts w:ascii="Times New Roman" w:hAnsi="Times New Roman"/>
                <w:sz w:val="24"/>
                <w:szCs w:val="24"/>
              </w:rPr>
              <w:t>растворонасоса</w:t>
            </w:r>
            <w:proofErr w:type="spell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. Безопасная работа с </w:t>
            </w:r>
            <w:proofErr w:type="spellStart"/>
            <w:r w:rsidRPr="003F0903">
              <w:rPr>
                <w:rFonts w:ascii="Times New Roman" w:hAnsi="Times New Roman"/>
                <w:sz w:val="24"/>
                <w:szCs w:val="24"/>
              </w:rPr>
              <w:t>растворонасосом</w:t>
            </w:r>
            <w:proofErr w:type="spellEnd"/>
            <w:r w:rsidRPr="003F090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07" w:type="pct"/>
            <w:vMerge w:val="restar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2. Применение </w:t>
            </w:r>
            <w:proofErr w:type="spellStart"/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растворопроводов</w:t>
            </w:r>
            <w:proofErr w:type="spellEnd"/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 в штукатурных работах.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 xml:space="preserve">Конструктивная характеристика </w:t>
            </w: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однотрубного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и кольцевого </w:t>
            </w:r>
            <w:proofErr w:type="spellStart"/>
            <w:r w:rsidRPr="003F0903">
              <w:rPr>
                <w:rFonts w:ascii="Times New Roman" w:hAnsi="Times New Roman"/>
                <w:sz w:val="24"/>
                <w:szCs w:val="24"/>
              </w:rPr>
              <w:t>растворопроводов</w:t>
            </w:r>
            <w:proofErr w:type="spell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. Сравнительная </w:t>
            </w:r>
            <w:proofErr w:type="spellStart"/>
            <w:r w:rsidRPr="003F0903">
              <w:rPr>
                <w:rFonts w:ascii="Times New Roman" w:hAnsi="Times New Roman"/>
                <w:sz w:val="24"/>
                <w:szCs w:val="24"/>
              </w:rPr>
              <w:t>характеристика</w:t>
            </w: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.И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>нвентарные</w:t>
            </w:r>
            <w:proofErr w:type="spell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соединения шлангов. Правила соединения одинаковых и разных диаметров.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uppressAutoHyphens/>
              <w:spacing w:after="0" w:line="240" w:lineRule="auto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Тема 1.2. Выполнение штукатурных работ механизированным способом</w:t>
            </w: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367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ОК 01, ОК 02, ОК 09,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ПК 1.1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</w:t>
            </w:r>
            <w:proofErr w:type="gram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  <w:proofErr w:type="gramEnd"/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ЛР22</w:t>
            </w:r>
          </w:p>
        </w:tc>
        <w:tc>
          <w:tcPr>
            <w:tcW w:w="886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01.04.,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1.1.05., З1.1.06., З 1.1.07.,      З 1.1.08. </w:t>
            </w:r>
          </w:p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1.</w:t>
            </w: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 Устройство, принцип действия </w:t>
            </w:r>
            <w:proofErr w:type="spellStart"/>
            <w:r w:rsidRPr="003F0903">
              <w:rPr>
                <w:rFonts w:ascii="Times New Roman" w:hAnsi="Times New Roman"/>
                <w:b/>
                <w:spacing w:val="-14"/>
                <w:sz w:val="24"/>
                <w:szCs w:val="24"/>
              </w:rPr>
              <w:t>растворосмесителей</w:t>
            </w:r>
            <w:proofErr w:type="spellEnd"/>
            <w:r w:rsidRPr="003F0903">
              <w:rPr>
                <w:rFonts w:ascii="Times New Roman" w:hAnsi="Times New Roman"/>
                <w:b/>
                <w:spacing w:val="-14"/>
                <w:sz w:val="24"/>
                <w:szCs w:val="24"/>
              </w:rPr>
              <w:t xml:space="preserve">.  </w:t>
            </w:r>
            <w:r w:rsidRPr="003F0903">
              <w:rPr>
                <w:rFonts w:ascii="Times New Roman" w:hAnsi="Times New Roman"/>
                <w:spacing w:val="-14"/>
                <w:sz w:val="24"/>
                <w:szCs w:val="24"/>
              </w:rPr>
              <w:t xml:space="preserve">Виды, конструктивная и техническая характеристики. Принцип работы. Возможные неисправности в работе. </w:t>
            </w:r>
          </w:p>
        </w:tc>
        <w:tc>
          <w:tcPr>
            <w:tcW w:w="607" w:type="pct"/>
            <w:vMerge w:val="restart"/>
            <w:vAlign w:val="center"/>
          </w:tcPr>
          <w:p w:rsidR="00BE3FCF" w:rsidRPr="003F0903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2.Пневматические форсунки.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 xml:space="preserve"> Конструктивная и техническая характеристики форсунок. Конструктивная и техническая характеристики форсунок с центральной подачей воздуха и с кольцевой подачей воздуха.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3.Растворонагнетатели.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>Назначение. Принцип работы.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4. Компрессорные установки в штукатурных работах.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>Конструктивная и техническая характеристики установок.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5. Применение штукатурных агрегатов в штукатурных работах.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>Виды агрегатов и конструктивная характеристика. Принцип работы. Безопасность при работе.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6.Применение штукатурных станций.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 xml:space="preserve"> Виды штукатурных станций. Область применения штукатурных машин. Подготовка к работе штукатурной станции.  Принцип действия. Безопасные условия работы.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7.Техническая характеристика штукатурной станции PFTG5.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>Основные показатели по инструкции при работе с гипсовыми, цементными составами.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839"/>
        </w:trPr>
        <w:tc>
          <w:tcPr>
            <w:tcW w:w="798" w:type="pct"/>
            <w:vMerge/>
            <w:tcBorders>
              <w:bottom w:val="single" w:sz="4" w:space="0" w:color="auto"/>
            </w:tcBorders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  <w:tcBorders>
              <w:bottom w:val="single" w:sz="4" w:space="0" w:color="auto"/>
            </w:tcBorders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8. Затирочные и шлифовальные машины для бетонных работ. </w:t>
            </w:r>
            <w:proofErr w:type="spellStart"/>
            <w:r w:rsidRPr="003F0903">
              <w:rPr>
                <w:rFonts w:ascii="Times New Roman" w:hAnsi="Times New Roman"/>
                <w:sz w:val="24"/>
                <w:szCs w:val="24"/>
              </w:rPr>
              <w:t>Виды</w:t>
            </w: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>лассификация</w:t>
            </w:r>
            <w:proofErr w:type="spellEnd"/>
            <w:r w:rsidRPr="003F0903">
              <w:rPr>
                <w:rFonts w:ascii="Times New Roman" w:hAnsi="Times New Roman"/>
                <w:sz w:val="24"/>
                <w:szCs w:val="24"/>
              </w:rPr>
              <w:t>. Инструкция к применению.</w:t>
            </w:r>
          </w:p>
        </w:tc>
        <w:tc>
          <w:tcPr>
            <w:tcW w:w="607" w:type="pct"/>
            <w:vMerge/>
            <w:tcBorders>
              <w:bottom w:val="single" w:sz="4" w:space="0" w:color="auto"/>
            </w:tcBorders>
            <w:vAlign w:val="center"/>
          </w:tcPr>
          <w:p w:rsidR="00BE3FCF" w:rsidRPr="003F0903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" w:type="pct"/>
            <w:vMerge/>
            <w:tcBorders>
              <w:bottom w:val="single" w:sz="4" w:space="0" w:color="auto"/>
            </w:tcBorders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/>
            <w:tcBorders>
              <w:bottom w:val="single" w:sz="4" w:space="0" w:color="auto"/>
            </w:tcBorders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pacing w:val="-1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01.02.,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02.01.,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02.05.,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09.01.,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У 1.1.05., У 1.1.06.,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У 1.1.07., У 1.1.08..</w:t>
            </w: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9. </w:t>
            </w: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Практическое занятие </w:t>
            </w:r>
            <w:r w:rsidRPr="003F090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1. </w:t>
            </w:r>
            <w:r w:rsidRPr="003F0903">
              <w:rPr>
                <w:rFonts w:ascii="Times New Roman" w:hAnsi="Times New Roman"/>
                <w:sz w:val="24"/>
                <w:szCs w:val="24"/>
              </w:rPr>
              <w:t>Составление спецификации машин и механизмов для выполнения штукатурных работ.</w:t>
            </w:r>
          </w:p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Составить презентацию на тему: «Виды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растворосмесителей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 и штукатурных станций»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307"/>
        </w:trPr>
        <w:tc>
          <w:tcPr>
            <w:tcW w:w="798" w:type="pct"/>
            <w:vMerge w:val="restar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>Тема 1.3. Устройство наливных стяжек пола</w:t>
            </w: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367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ОК 01, ОК 02, ОК 09,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ПК 1.1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</w:t>
            </w:r>
            <w:proofErr w:type="gram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proofErr w:type="gramEnd"/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ЛР18</w:t>
            </w:r>
          </w:p>
        </w:tc>
        <w:tc>
          <w:tcPr>
            <w:tcW w:w="886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01.04.,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1.2.03., З 1.2.04.</w:t>
            </w:r>
          </w:p>
        </w:tc>
      </w:tr>
      <w:tr w:rsidR="00BE3FCF">
        <w:trPr>
          <w:trHeight w:val="485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1. Механизмы для подачи раствора.  </w:t>
            </w: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Виды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растворонасосов</w:t>
            </w:r>
            <w:proofErr w:type="gram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.С</w:t>
            </w:r>
            <w:proofErr w:type="gram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пособы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 работы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растворонасосами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607" w:type="pct"/>
            <w:vMerge w:val="restar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68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2.Затирочные и шлифовальные машины. </w:t>
            </w: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Виды. Классификация. Способ применения. Вспомогательные инструменты и приспособления.</w:t>
            </w:r>
          </w:p>
        </w:tc>
        <w:tc>
          <w:tcPr>
            <w:tcW w:w="607" w:type="pct"/>
            <w:vMerge/>
            <w:vAlign w:val="center"/>
          </w:tcPr>
          <w:p w:rsidR="00BE3FCF" w:rsidRPr="003F0903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171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pacing w:val="-1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 xml:space="preserve">3. Практическое занятие 2. </w:t>
            </w: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Составление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инструкционно-технологической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 карты на устройство наливных полов.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01.02.,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02.01.,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02.05.,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09.01.,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У 1.2.03., У 1.2.04. </w:t>
            </w:r>
          </w:p>
        </w:tc>
      </w:tr>
      <w:tr w:rsidR="00BE3FCF">
        <w:trPr>
          <w:trHeight w:val="20"/>
        </w:trPr>
        <w:tc>
          <w:tcPr>
            <w:tcW w:w="798" w:type="pct"/>
            <w:vMerge w:val="restar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Тема 1.4.  Монтаж гипсокартонных листов</w:t>
            </w: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367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ОК 01, ОК 02, ОК 09,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ПК 1.1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</w:t>
            </w:r>
            <w:proofErr w:type="gram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proofErr w:type="gramEnd"/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ЛР18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ЛР22</w:t>
            </w:r>
          </w:p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6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01.04.,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02.03.,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09.01.,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 w:rsidRPr="003F0903"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gramStart"/>
            <w:r w:rsidRPr="003F090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 w:rsidRPr="003F0903">
              <w:rPr>
                <w:rFonts w:ascii="Times New Roman" w:hAnsi="Times New Roman"/>
                <w:sz w:val="24"/>
                <w:szCs w:val="24"/>
              </w:rPr>
              <w:t xml:space="preserve"> 6.1.04. </w:t>
            </w: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1. Механизированный инструмент для монтажа ГКЛ.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Шуруповерты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 для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гипоскартона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Просекатели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proofErr w:type="spellStart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>Винтоверт</w:t>
            </w:r>
            <w:proofErr w:type="spellEnd"/>
            <w:r w:rsidRPr="003F0903">
              <w:rPr>
                <w:rFonts w:ascii="Times New Roman" w:hAnsi="Times New Roman"/>
                <w:bCs/>
                <w:sz w:val="24"/>
                <w:szCs w:val="24"/>
              </w:rPr>
              <w:t xml:space="preserve"> с магазином. Способы применения инструментов.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25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spacing w:val="-1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607" w:type="pct"/>
            <w:vAlign w:val="center"/>
          </w:tcPr>
          <w:p w:rsidR="00BE3FCF" w:rsidRPr="003F0903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  <w:vMerge/>
          </w:tcPr>
          <w:p w:rsidR="00BE3FCF" w:rsidRPr="003F0903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 w:val="restart"/>
          </w:tcPr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01.01.,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01.02.,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01.03.,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01.06.,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02.01.,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02.02.,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02.05.,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09.01.,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09.02., </w:t>
            </w: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09.04.,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 w:rsidRPr="003F0903"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09.05., </w:t>
            </w:r>
          </w:p>
          <w:p w:rsidR="00BE3FCF" w:rsidRPr="003F0903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0903">
              <w:rPr>
                <w:rFonts w:ascii="Times New Roman" w:hAnsi="Times New Roman"/>
                <w:sz w:val="24"/>
                <w:szCs w:val="24"/>
              </w:rPr>
              <w:t xml:space="preserve">У 6.1.04. </w:t>
            </w: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2. Практическое занятие 3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Составление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инструкционно-технологической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карты на устройство каркаса под ГКЛ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3139" w:type="pct"/>
            <w:gridSpan w:val="2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 Механизмы для выполнения работ по облицовке плиткой.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367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 w:val="restar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Тема 2.1. Подготовка плитки и укладка плитки.</w:t>
            </w: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367" w:type="pct"/>
            <w:vMerge w:val="restar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ОК 01, ОК 02, ОК 09,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2.1, ПК2.2.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proofErr w:type="gramEnd"/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ЛР18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ЛР23</w:t>
            </w:r>
            <w:bookmarkStart w:id="1" w:name="_GoBack"/>
            <w:bookmarkEnd w:id="1"/>
          </w:p>
        </w:tc>
        <w:tc>
          <w:tcPr>
            <w:tcW w:w="886" w:type="pct"/>
            <w:vMerge w:val="restar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01.01.,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01.02.,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01.03.,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01.04.,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01.06.,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02.01.,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02.02.,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02.03.,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09.01.,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09.02., </w:t>
            </w:r>
            <w:proofErr w:type="spell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09.05.,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pacing w:val="-20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pacing w:val="-20"/>
                <w:sz w:val="24"/>
                <w:szCs w:val="24"/>
              </w:rPr>
              <w:t xml:space="preserve"> 4.1.04., З 4.1.03., З.4.2.04.</w:t>
            </w:r>
          </w:p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1.Оборудование для резки плитки.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Плиткорезы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. Виды и назначение. Инструкция по работе с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плиткорезом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607" w:type="pct"/>
            <w:vMerge w:val="restar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367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2.Оборудование для шлифования плитки.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Шлифовальные машины. Электрические лобзики. Разновидность. Способы работы с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инструементом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607" w:type="pct"/>
            <w:vMerge/>
            <w:vAlign w:val="center"/>
          </w:tcPr>
          <w:p w:rsidR="00BE3FCF" w:rsidRDefault="00BE3FC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7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317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 w:val="restar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01.01., </w:t>
            </w: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01.02.,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01.03., </w:t>
            </w: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01.04.,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01.06., </w:t>
            </w: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02.01.,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02.02., </w:t>
            </w: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02.04.,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02.05., </w:t>
            </w: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09.01.,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09.02., </w:t>
            </w: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09.04.,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09.05.,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 4.1.04., У 4.2.03., 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 4.2.04. </w:t>
            </w:r>
          </w:p>
        </w:tc>
      </w:tr>
      <w:tr w:rsidR="00BE3FCF">
        <w:trPr>
          <w:trHeight w:val="843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 Практическое занятие 4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Составление спецификации машин и механизмов для выполнения облицовочных работ.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367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830"/>
        </w:trPr>
        <w:tc>
          <w:tcPr>
            <w:tcW w:w="798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41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Доклад на тему: «Технология выполнения облицовочных работ с помощью вспомогательных механизмов».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367" w:type="pct"/>
            <w:vMerge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E3FCF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798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341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Дифференцированный зачет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367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BE3FCF">
        <w:trPr>
          <w:trHeight w:val="20"/>
        </w:trPr>
        <w:tc>
          <w:tcPr>
            <w:tcW w:w="3139" w:type="pct"/>
            <w:gridSpan w:val="2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607" w:type="pct"/>
            <w:vAlign w:val="center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36</w:t>
            </w:r>
          </w:p>
        </w:tc>
        <w:tc>
          <w:tcPr>
            <w:tcW w:w="367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886" w:type="pct"/>
          </w:tcPr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BE3FCF" w:rsidRDefault="00BE3FCF">
      <w:pPr>
        <w:rPr>
          <w:rFonts w:ascii="Times New Roman" w:hAnsi="Times New Roman"/>
          <w:i/>
        </w:rPr>
        <w:sectPr w:rsidR="00BE3FCF" w:rsidSect="00BC5E61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BE3FCF" w:rsidRDefault="002627A7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УСЛОВИЯ РЕАЛИЗАЦИИ УЧЕБНОЙ ДИСЦИПЛИНЫ</w:t>
      </w:r>
    </w:p>
    <w:p w:rsidR="00BC5E61" w:rsidRPr="00BC5E61" w:rsidRDefault="002627A7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3.1.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="00BC5E61" w:rsidRPr="00BC5E61">
        <w:rPr>
          <w:rFonts w:ascii="Times New Roman" w:hAnsi="Times New Roman"/>
          <w:b/>
          <w:bCs/>
          <w:sz w:val="24"/>
          <w:szCs w:val="24"/>
        </w:rPr>
        <w:t>Материально-техническое обеспечение</w:t>
      </w:r>
    </w:p>
    <w:p w:rsidR="00BE3FCF" w:rsidRDefault="002627A7">
      <w:pPr>
        <w:suppressAutoHyphens/>
        <w:spacing w:after="0"/>
        <w:ind w:firstLine="709"/>
        <w:jc w:val="both"/>
        <w:rPr>
          <w:rFonts w:ascii="Times New Roman" w:hAnsi="Times New Roman"/>
          <w:i/>
          <w:sz w:val="24"/>
          <w:szCs w:val="24"/>
          <w:vertAlign w:val="superscript"/>
          <w:lang w:eastAsia="en-US"/>
        </w:rPr>
      </w:pPr>
      <w:r>
        <w:rPr>
          <w:rFonts w:ascii="Times New Roman" w:hAnsi="Times New Roman"/>
          <w:bCs/>
          <w:sz w:val="24"/>
          <w:szCs w:val="24"/>
        </w:rPr>
        <w:t xml:space="preserve"> кабинет</w:t>
      </w:r>
      <w:r>
        <w:rPr>
          <w:rFonts w:ascii="Times New Roman" w:hAnsi="Times New Roman"/>
          <w:bCs/>
          <w:i/>
          <w:sz w:val="24"/>
          <w:szCs w:val="24"/>
        </w:rPr>
        <w:t xml:space="preserve"> «</w:t>
      </w:r>
      <w:r>
        <w:rPr>
          <w:rFonts w:ascii="Times New Roman" w:hAnsi="Times New Roman"/>
          <w:bCs/>
          <w:sz w:val="24"/>
          <w:szCs w:val="24"/>
        </w:rPr>
        <w:t>Основы технологии отделочных строительных работ»</w:t>
      </w:r>
    </w:p>
    <w:p w:rsidR="00BE3FCF" w:rsidRDefault="002627A7" w:rsidP="00BC5E61">
      <w:pPr>
        <w:pStyle w:val="a9"/>
        <w:numPr>
          <w:ilvl w:val="0"/>
          <w:numId w:val="3"/>
        </w:numPr>
        <w:spacing w:before="0" w:after="0" w:line="276" w:lineRule="auto"/>
        <w:ind w:left="567"/>
        <w:rPr>
          <w:color w:val="000000" w:themeColor="text1"/>
        </w:rPr>
      </w:pPr>
      <w:r>
        <w:rPr>
          <w:color w:val="000000" w:themeColor="text1"/>
        </w:rPr>
        <w:t>посадочные места по количеству студентов;</w:t>
      </w:r>
    </w:p>
    <w:p w:rsidR="00BE3FCF" w:rsidRDefault="002627A7" w:rsidP="00BC5E61">
      <w:pPr>
        <w:pStyle w:val="a9"/>
        <w:numPr>
          <w:ilvl w:val="0"/>
          <w:numId w:val="3"/>
        </w:numPr>
        <w:spacing w:before="0" w:after="0" w:line="276" w:lineRule="auto"/>
        <w:ind w:left="567"/>
        <w:rPr>
          <w:color w:val="000000" w:themeColor="text1"/>
        </w:rPr>
      </w:pPr>
      <w:r>
        <w:rPr>
          <w:color w:val="000000" w:themeColor="text1"/>
        </w:rPr>
        <w:t>рабочее место преподавателя;</w:t>
      </w:r>
    </w:p>
    <w:p w:rsidR="00BE3FCF" w:rsidRDefault="002627A7" w:rsidP="00BC5E61">
      <w:pPr>
        <w:pStyle w:val="a9"/>
        <w:numPr>
          <w:ilvl w:val="0"/>
          <w:numId w:val="3"/>
        </w:numPr>
        <w:spacing w:before="0" w:after="0" w:line="276" w:lineRule="auto"/>
        <w:ind w:left="567"/>
        <w:rPr>
          <w:color w:val="000000" w:themeColor="text1"/>
        </w:rPr>
      </w:pPr>
      <w:r>
        <w:rPr>
          <w:color w:val="000000" w:themeColor="text1"/>
        </w:rPr>
        <w:t>учебно-наглядные пособия;</w:t>
      </w:r>
    </w:p>
    <w:p w:rsidR="00BE3FCF" w:rsidRDefault="002627A7" w:rsidP="00BC5E61">
      <w:pPr>
        <w:pStyle w:val="a9"/>
        <w:numPr>
          <w:ilvl w:val="0"/>
          <w:numId w:val="3"/>
        </w:numPr>
        <w:spacing w:before="0" w:after="0" w:line="276" w:lineRule="auto"/>
        <w:ind w:left="567"/>
        <w:rPr>
          <w:color w:val="000000" w:themeColor="text1"/>
        </w:rPr>
      </w:pPr>
      <w:r>
        <w:rPr>
          <w:color w:val="000000" w:themeColor="text1"/>
        </w:rPr>
        <w:t>учебники и учебные пособия;</w:t>
      </w:r>
    </w:p>
    <w:p w:rsidR="00BE3FCF" w:rsidRDefault="002627A7" w:rsidP="00BC5E61">
      <w:pPr>
        <w:numPr>
          <w:ilvl w:val="0"/>
          <w:numId w:val="3"/>
        </w:numPr>
        <w:spacing w:after="0"/>
        <w:ind w:left="567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плакаты;</w:t>
      </w:r>
    </w:p>
    <w:p w:rsidR="00BE3FCF" w:rsidRDefault="002627A7" w:rsidP="00BC5E61">
      <w:pPr>
        <w:numPr>
          <w:ilvl w:val="0"/>
          <w:numId w:val="3"/>
        </w:numPr>
        <w:spacing w:after="0"/>
        <w:ind w:left="567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макеты строительного оборудования</w:t>
      </w:r>
      <w:proofErr w:type="gramStart"/>
      <w:r>
        <w:rPr>
          <w:rFonts w:ascii="Times New Roman" w:hAnsi="Times New Roman"/>
          <w:color w:val="000000" w:themeColor="text1"/>
        </w:rPr>
        <w:t xml:space="preserve"> ;</w:t>
      </w:r>
      <w:proofErr w:type="gramEnd"/>
    </w:p>
    <w:p w:rsidR="00BE3FCF" w:rsidRDefault="002627A7" w:rsidP="00BC5E61">
      <w:pPr>
        <w:spacing w:after="0"/>
        <w:ind w:left="567"/>
        <w:rPr>
          <w:rFonts w:ascii="Times New Roman" w:hAnsi="Times New Roman"/>
          <w:b/>
          <w:bCs/>
          <w:color w:val="000000" w:themeColor="text1"/>
        </w:rPr>
      </w:pPr>
      <w:r>
        <w:rPr>
          <w:rFonts w:ascii="Times New Roman" w:hAnsi="Times New Roman"/>
          <w:bCs/>
          <w:color w:val="000000" w:themeColor="text1"/>
        </w:rPr>
        <w:t>технически</w:t>
      </w:r>
      <w:r w:rsidR="00BC5E61">
        <w:rPr>
          <w:rFonts w:ascii="Times New Roman" w:hAnsi="Times New Roman"/>
          <w:bCs/>
          <w:color w:val="000000" w:themeColor="text1"/>
        </w:rPr>
        <w:t xml:space="preserve">е </w:t>
      </w:r>
      <w:r>
        <w:rPr>
          <w:rFonts w:ascii="Times New Roman" w:hAnsi="Times New Roman"/>
          <w:bCs/>
          <w:color w:val="000000" w:themeColor="text1"/>
        </w:rPr>
        <w:t>средства обучения</w:t>
      </w:r>
      <w:r>
        <w:rPr>
          <w:rFonts w:ascii="Times New Roman" w:hAnsi="Times New Roman"/>
          <w:b/>
          <w:bCs/>
          <w:color w:val="000000" w:themeColor="text1"/>
        </w:rPr>
        <w:t>:</w:t>
      </w:r>
    </w:p>
    <w:p w:rsidR="00BE3FCF" w:rsidRDefault="002627A7" w:rsidP="00BC5E61">
      <w:pPr>
        <w:spacing w:after="0"/>
        <w:ind w:left="567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- компьютер с лицензионным программным обеспечением, </w:t>
      </w:r>
    </w:p>
    <w:p w:rsidR="00BE3FCF" w:rsidRDefault="002627A7" w:rsidP="00BC5E61">
      <w:pPr>
        <w:spacing w:after="0"/>
        <w:ind w:left="567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- </w:t>
      </w:r>
      <w:proofErr w:type="spellStart"/>
      <w:r>
        <w:rPr>
          <w:rFonts w:ascii="Times New Roman" w:hAnsi="Times New Roman"/>
          <w:color w:val="000000" w:themeColor="text1"/>
        </w:rPr>
        <w:t>мультимедиапроектор</w:t>
      </w:r>
      <w:proofErr w:type="spellEnd"/>
      <w:r>
        <w:rPr>
          <w:rFonts w:ascii="Times New Roman" w:hAnsi="Times New Roman"/>
          <w:color w:val="000000" w:themeColor="text1"/>
        </w:rPr>
        <w:t>,</w:t>
      </w:r>
    </w:p>
    <w:p w:rsidR="00BE3FCF" w:rsidRDefault="002627A7" w:rsidP="00BC5E61">
      <w:pPr>
        <w:spacing w:after="0"/>
        <w:ind w:left="567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- графический редактор «AUTOCAD» или другие обучающие программы по дисциплине.</w:t>
      </w:r>
    </w:p>
    <w:p w:rsidR="00BE3FCF" w:rsidRDefault="00BE3FCF">
      <w:pPr>
        <w:suppressAutoHyphens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BE3FCF" w:rsidRDefault="002627A7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BE3FCF" w:rsidRDefault="002627A7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BE3FCF" w:rsidRDefault="002627A7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Строительные машины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учебник / А.И. Доценко, В.Г. Дронов. — Москва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ИНФРА-М, 2021. </w:t>
      </w: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533 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(Среднее профессиональное образование). </w:t>
      </w:r>
    </w:p>
    <w:p w:rsidR="00BE3FCF" w:rsidRDefault="00BE3FCF">
      <w:pPr>
        <w:spacing w:after="0"/>
        <w:ind w:firstLine="709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E3FCF" w:rsidRDefault="002627A7">
      <w:pPr>
        <w:spacing w:after="0"/>
        <w:ind w:firstLine="709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BE3FCF" w:rsidRDefault="002627A7">
      <w:pPr>
        <w:spacing w:after="0" w:line="240" w:lineRule="auto"/>
        <w:ind w:firstLine="68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iCs/>
          <w:sz w:val="24"/>
          <w:szCs w:val="24"/>
        </w:rPr>
        <w:t>Лекции на тему: Строительные машины и механизмы.</w:t>
      </w:r>
      <w:r>
        <w:rPr>
          <w:rFonts w:ascii="Times New Roman" w:hAnsi="Times New Roman" w:cs="Times New Roman"/>
          <w:sz w:val="24"/>
          <w:szCs w:val="24"/>
        </w:rPr>
        <w:t xml:space="preserve"> [Электронный ресурс]. Режим доступа: </w:t>
      </w:r>
      <w:hyperlink r:id="rId9" w:history="1">
        <w:r>
          <w:rPr>
            <w:rStyle w:val="a3"/>
            <w:rFonts w:ascii="Times New Roman" w:hAnsi="Times New Roman"/>
            <w:sz w:val="24"/>
            <w:szCs w:val="24"/>
          </w:rPr>
          <w:t>https://studizba.com/lectures/stroitelstvo/stroitelnye-mashiny-i-mehanizmy/</w:t>
        </w:r>
      </w:hyperlink>
    </w:p>
    <w:p w:rsidR="00BE3FCF" w:rsidRDefault="00BE3FCF">
      <w:pPr>
        <w:spacing w:after="0"/>
        <w:ind w:firstLine="709"/>
        <w:contextualSpacing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BE3FCF" w:rsidRDefault="002627A7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3.2.3. Дополнительные источники </w:t>
      </w:r>
    </w:p>
    <w:p w:rsidR="00BE3FCF" w:rsidRDefault="002627A7">
      <w:pPr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1.Подъемно – транспортные, строительные и дорожные машины и оборудование/ К.К. Шестопалов ИУ Академия, 2012. – 320 с. Учебное пособие для студентов СПО.</w:t>
      </w:r>
    </w:p>
    <w:p w:rsidR="00BE3FCF" w:rsidRDefault="002627A7">
      <w:pPr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bCs/>
          <w:sz w:val="24"/>
          <w:szCs w:val="24"/>
        </w:rPr>
        <w:t>Строительные машины и оборудование. Учебник/А.Н. Дроздов – М. Академия, 2014 г. – 176с.</w:t>
      </w:r>
    </w:p>
    <w:p w:rsidR="00BE3FCF" w:rsidRDefault="00BE3FCF">
      <w:pPr>
        <w:spacing w:after="0"/>
        <w:ind w:firstLine="709"/>
        <w:contextualSpacing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p w:rsidR="00BE3FCF" w:rsidRDefault="002627A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  <w:t xml:space="preserve">4. КОНТРОЛЬ И ОЦЕНКА РЕЗУЛЬТАТОВ ОСВОЕНИЯ  </w:t>
      </w:r>
    </w:p>
    <w:p w:rsidR="00BE3FCF" w:rsidRDefault="002627A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50"/>
        <w:gridCol w:w="3704"/>
        <w:gridCol w:w="2517"/>
      </w:tblGrid>
      <w:tr w:rsidR="00BE3FCF">
        <w:tc>
          <w:tcPr>
            <w:tcW w:w="1750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315" w:type="pc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01.01.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жить. 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Знание профессионального и социального контекста, в котором приходится работать и жить.</w:t>
            </w:r>
          </w:p>
        </w:tc>
        <w:tc>
          <w:tcPr>
            <w:tcW w:w="1315" w:type="pct"/>
            <w:vMerge w:val="restart"/>
          </w:tcPr>
          <w:p w:rsidR="00BE3FCF" w:rsidRDefault="002627A7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Тестирование</w:t>
            </w:r>
          </w:p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Оценка за устный </w:t>
            </w:r>
            <w:r>
              <w:rPr>
                <w:rFonts w:ascii="Times New Roman" w:hAnsi="Times New Roman"/>
                <w:spacing w:val="-6"/>
                <w:sz w:val="24"/>
                <w:szCs w:val="24"/>
              </w:rPr>
              <w:t>индивидуальный опрос</w:t>
            </w:r>
          </w:p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pacing w:val="-6"/>
                <w:sz w:val="24"/>
                <w:szCs w:val="24"/>
              </w:rPr>
              <w:t>дифзачёт</w:t>
            </w:r>
            <w:proofErr w:type="spellEnd"/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01.02.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источники информации и ресурсы для решения задач и проблем в профессиональном и/или социальном контексте.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Знание основных источников информации и ресурсов для решения задач и проблем в профессиональном и/или социальном контексте.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01.03.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Алгоритмы выполнения работ в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профессиональной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и смежных областях. 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Знание алгоритмов выполнения работ в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профессиональной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и смежных областях.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01.04.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Методы работы в профессиональной и смежных сферах.</w:t>
            </w:r>
            <w:proofErr w:type="gramEnd"/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Знание методов работы в профессиональной и смежных сферах.</w:t>
            </w:r>
            <w:proofErr w:type="gramEnd"/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01.06.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Порядок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оценки результатов решения задач профессиональной деятельности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Знание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порядка оценок результатов решения задач профессиональной деятельности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Номенклатура информационных источников, применяемых в профессиональной деятельности. 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Знание н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оменклатуры информационных источников, применяемых в профессиональной деятельности.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Приемы структурирования информации.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Знание п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риемов структурирования информации.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02.03.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Формат оформления результатов поиска информации,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современные средства и устройства информатизации.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форматов оформления результатов поиска информации,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современных средств и устройств информатизации.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Правила построения простых и сложных предложений на профессиональные темы.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правил построения простых и сложных предложений на профессиональные темы.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Основные общеупотребительные глаголы (бытовая и профессиональная лексика).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 основных общеупотребительных глаголов (профессиональная лексика).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09.05.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Правила чтения текстов профессиональной направленности.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 правил чтения текстов профессиональной направленности.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1.1.05. Требования охраны труда при работе с электроустановками.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требований охраны труда при работе с электроустановками.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.1.06. Устройство штукатурной машины и правила работы на ней.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устройства штукатурной машины и правил работы на ней.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pStyle w:val="a5"/>
              <w:shd w:val="clear" w:color="auto" w:fill="FFFFFF"/>
              <w:rPr>
                <w:bCs/>
                <w:iCs/>
                <w:lang w:val="ru-RU"/>
              </w:rPr>
            </w:pPr>
            <w:proofErr w:type="gramStart"/>
            <w:r>
              <w:rPr>
                <w:lang w:val="ru-RU"/>
              </w:rPr>
              <w:t>З</w:t>
            </w:r>
            <w:proofErr w:type="gramEnd"/>
            <w:r>
              <w:rPr>
                <w:lang w:val="ru-RU"/>
              </w:rPr>
              <w:t xml:space="preserve"> 1.1.07. Назначение и правила применения используемого инструмента, машин и приспособлений.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назначения и правил применения используемого инструмента, машин и приспособлений.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1.1.08. Правила применения средств индивидуальной защиты.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правил применения средств индивидуальной защиты.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1.2.03. Технология перемешивания растворов и ССС для наливных стяжек полов вручную или механизированным способом.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технологии перемешивания растворов и ССС для наливных стяжек полов вручную или механизированным способом.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1.2.04. Технология заливки и выравнивания растворов для наливных стяжек полов.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технологии заливки и выравнивания растворов для наливных стяжек полов.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4.1.04. Назначение и правила применения используемого инструмента и приспособлений.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назначения и правил применения используемого инструмента и приспособлений.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4.2.03. Состав средств малой механизации, инструментов и приспособлений, предназначенных для производства плиточных работ, порядок их использования, правила их хранения и ухода за ними.</w:t>
            </w:r>
          </w:p>
        </w:tc>
        <w:tc>
          <w:tcPr>
            <w:tcW w:w="1935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средств малой механизации, инструментов и приспособлений, предназначенных для производства плиточных работ, порядок их использования, правила их хранения и ухода за ними.</w:t>
            </w:r>
          </w:p>
          <w:p w:rsidR="00BE3FCF" w:rsidRDefault="00BE3FC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4.2.04. Состав технологического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нормокомплекта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средств малой механизации, инструментов, приспособлений и инвентаря для производства облицовочных работ, правила их использования.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технологического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нормокомплекта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средств малой механизации, инструментов, приспособлений и инвентаря для производства облицовочных работ, правила их использования.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6.1.04. Назначение и правила применения используемых инструмента, приспособлений и инвентаря.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Знание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назначения и правил применения используемых инструментов, приспособлений и инвентаря.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Распознавать задачу и/или проблему в профессиональном и/или социальном контексте.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Умение распознавать задачу </w:t>
            </w:r>
            <w:r>
              <w:rPr>
                <w:rFonts w:ascii="Times New Roman" w:hAnsi="Times New Roman"/>
                <w:iCs/>
                <w:sz w:val="24"/>
                <w:szCs w:val="24"/>
                <w:lang w:eastAsia="nl-NL"/>
              </w:rPr>
              <w:t>и/или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проблему в профессиональном контексте.</w:t>
            </w:r>
          </w:p>
        </w:tc>
        <w:tc>
          <w:tcPr>
            <w:tcW w:w="1315" w:type="pct"/>
            <w:vMerge w:val="restart"/>
          </w:tcPr>
          <w:p w:rsidR="00BE3FCF" w:rsidRDefault="002627A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Оценка результатов выполнения </w:t>
            </w:r>
            <w:r>
              <w:rPr>
                <w:rFonts w:ascii="Times New Roman" w:hAnsi="Times New Roman"/>
                <w:bCs/>
                <w:spacing w:val="-6"/>
                <w:sz w:val="24"/>
                <w:szCs w:val="24"/>
              </w:rPr>
              <w:t>практического занятия.</w:t>
            </w: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01.02. А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нализировать задачу и/или проблему и выделять её составные части. </w:t>
            </w:r>
          </w:p>
        </w:tc>
        <w:tc>
          <w:tcPr>
            <w:tcW w:w="1935" w:type="pct"/>
          </w:tcPr>
          <w:p w:rsidR="00BE3FCF" w:rsidRDefault="002627A7">
            <w:pPr>
              <w:widowControl w:val="0"/>
              <w:shd w:val="clear" w:color="auto" w:fill="FFFFFF"/>
              <w:spacing w:after="0" w:line="240" w:lineRule="auto"/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</w:pPr>
            <w:proofErr w:type="spellStart"/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>Анализирование</w:t>
            </w:r>
            <w:proofErr w:type="spellEnd"/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 xml:space="preserve"> задачи </w:t>
            </w:r>
            <w:r>
              <w:rPr>
                <w:rFonts w:ascii="Times New Roman" w:hAnsi="Times New Roman"/>
                <w:iCs/>
                <w:spacing w:val="-8"/>
                <w:sz w:val="24"/>
                <w:szCs w:val="24"/>
                <w:lang w:eastAsia="nl-NL"/>
              </w:rPr>
              <w:t>и/или</w:t>
            </w: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 xml:space="preserve"> проблемы и выделение ее составных частей. 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01.03.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этапы решения задачи.</w:t>
            </w:r>
          </w:p>
        </w:tc>
        <w:tc>
          <w:tcPr>
            <w:tcW w:w="1935" w:type="pct"/>
          </w:tcPr>
          <w:p w:rsidR="00BE3FCF" w:rsidRDefault="002627A7">
            <w:pPr>
              <w:widowControl w:val="0"/>
              <w:shd w:val="clear" w:color="auto" w:fill="FFFFFF"/>
              <w:spacing w:after="0" w:line="240" w:lineRule="auto"/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 xml:space="preserve">Определение основных этапов решения поставленной задачи. 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01.04.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Выявлять и эффективно искать информацию, необходимую для решения задачи и/или проблемы.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 xml:space="preserve">Навыки эффективного поиска информации, необходимой для решения поставленной задачи </w:t>
            </w:r>
            <w:r>
              <w:rPr>
                <w:rFonts w:ascii="Times New Roman" w:hAnsi="Times New Roman"/>
                <w:iCs/>
                <w:spacing w:val="-8"/>
                <w:sz w:val="24"/>
                <w:szCs w:val="24"/>
                <w:lang w:eastAsia="nl-NL"/>
              </w:rPr>
              <w:t>и/или</w:t>
            </w: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 xml:space="preserve"> проблемы.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01.06.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необходимые ресурсы.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>Выбор необходимых ресурсов для реализации поставленной задачи.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02.01.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задачи для поиска информации.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>Навыки постановки задачи для поиска необходимой информации.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Определять необходимые источники информации.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  <w:lang w:eastAsia="nl-NL"/>
              </w:rPr>
              <w:t>Поиск необходимых источников информации из различных ресурсов, включая электронные, для эффективного выполнения профессиональных задач.</w:t>
            </w:r>
          </w:p>
        </w:tc>
        <w:tc>
          <w:tcPr>
            <w:tcW w:w="1315" w:type="pct"/>
            <w:vMerge w:val="restart"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02.04.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Выделять наиболее 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значимое</w:t>
            </w:r>
            <w:proofErr w:type="gramEnd"/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в перечне информации.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>Обработка полученной информации.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02.05.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Оценивать практическую значимость результатов поиска.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>Оценка практической значимости результатов поиска.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09.01.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темы.</w:t>
            </w:r>
          </w:p>
        </w:tc>
        <w:tc>
          <w:tcPr>
            <w:tcW w:w="1935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Высказывания на известные темы (профессиональные и бытовые). Понимание текстов на базовые профессиональные темы.</w:t>
            </w:r>
          </w:p>
          <w:p w:rsidR="00BE3FCF" w:rsidRDefault="00BE3F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09.02.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Участвовать в диалогах на знакомые общие и профессиональные темы.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Участие в диалогах на знакомые общие и профессиональные темы.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09.04.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Кратко обосновывать и объяснять свои действия (текущие и планируемые).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Обоснование и объяснение своих действий (текущих и планируемых).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tabs>
                <w:tab w:val="left" w:pos="1402"/>
              </w:tabs>
              <w:suppressAutoHyphens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09.05.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Писать простые связные сообщения на знакомые или интересующие профессиональные темы.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Составление простых связных сообщений на знакомые или интересующие профессиональные темы в письменной форме.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pStyle w:val="a9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  <w:rPr>
                <w:bCs/>
                <w:iCs/>
              </w:rPr>
            </w:pPr>
            <w:r>
              <w:t>У 1.1.05. Подготавливать штукатурную станцию к работе: подключать штукатурную машину к электрической и водопроводной сети, настраивать параметры штукатурной машины в соответствии с используемым раствором.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штукатурной станции к работе: подключение штукатурной машины к электрической и водопроводной сети, настраивание параметров штукатурной машины в соответствии с используемым раствором.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pStyle w:val="a9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</w:pPr>
            <w:r>
              <w:t>У 1.1.06. Наносить штукатурные растворы на поверхности механизированным способом.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Нанесение штукатурного раствора на поверхности механизированным способом.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pStyle w:val="a9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</w:pPr>
            <w:r>
              <w:t>У 1.1.07. Обслуживать штукатурную машину после завершения работ.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Обслуживание штукатурной машины после завершения работ.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 1.1.08. Применять электрифицированное и ручное оборудование и инструмент. 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Применение электрифицированного и ручного оборудования и инструмента.</w:t>
            </w:r>
          </w:p>
        </w:tc>
        <w:tc>
          <w:tcPr>
            <w:tcW w:w="1315" w:type="pct"/>
            <w:vMerge w:val="restart"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1.2.03. Перемешивать компоненты растворов и ССС для наливных стяжек полов вручную или механизированным способом.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Приготовление растворов и ССС для наливных стяжек полов вручную или механизированным способом.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1.2.04. Заливать растворы для наливных стяжек полов вручную или механизированным способом.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Заливка раствора для наливных стяжек полов вручную или механизированным способом.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4.1.04. Применять электрифицированное и ручное оборудование и инструмент.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Применение электрифицированного и ручного оборудования и инструмента.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4.2.03. Работать со средствами малой механизации и инструментом (приспособлениями), предназначенными для выполнения плиточных работ.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Выполнение работ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 средствами малой механизации и инструментом (приспособлениями), предназначенными для выполнения плиточных работ.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4.2.04. Работать со средствами малой механизации, инструментом и приспособлениями, предназначенными для выполнения наружных облицовочных работ.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Выполнение работ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 средствами малой механизации, инструментом и приспособлениями, предназначенными для выполнения наружных облицовочных работ.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BE3FCF">
        <w:tc>
          <w:tcPr>
            <w:tcW w:w="1750" w:type="pct"/>
          </w:tcPr>
          <w:p w:rsidR="00BE3FCF" w:rsidRDefault="002627A7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6.1.04. Применять электрифицированное и ручное оборудование и инструмент.</w:t>
            </w:r>
          </w:p>
        </w:tc>
        <w:tc>
          <w:tcPr>
            <w:tcW w:w="1935" w:type="pct"/>
          </w:tcPr>
          <w:p w:rsidR="00BE3FCF" w:rsidRDefault="002627A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Применение электрифицированного и ручного оборудования и инструмента.</w:t>
            </w:r>
          </w:p>
        </w:tc>
        <w:tc>
          <w:tcPr>
            <w:tcW w:w="1315" w:type="pct"/>
            <w:vMerge/>
          </w:tcPr>
          <w:p w:rsidR="00BE3FCF" w:rsidRDefault="00BE3FC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BE3FCF" w:rsidRDefault="00BE3FCF">
      <w:pPr>
        <w:jc w:val="right"/>
        <w:rPr>
          <w:rFonts w:ascii="Times New Roman" w:hAnsi="Times New Roman"/>
          <w:b/>
          <w:sz w:val="20"/>
          <w:szCs w:val="48"/>
        </w:rPr>
      </w:pPr>
    </w:p>
    <w:p w:rsidR="00BE3FCF" w:rsidRDefault="00BE3FCF"/>
    <w:p w:rsidR="00BE3FCF" w:rsidRDefault="00BE3FCF">
      <w:pPr>
        <w:pStyle w:val="a7"/>
        <w:jc w:val="right"/>
        <w:rPr>
          <w:rFonts w:ascii="Times New Roman" w:hAnsi="Times New Roman"/>
          <w:b/>
          <w:bCs/>
        </w:rPr>
      </w:pPr>
    </w:p>
    <w:p w:rsidR="00BE3FCF" w:rsidRDefault="00BE3FCF">
      <w:pPr>
        <w:pStyle w:val="a7"/>
        <w:jc w:val="right"/>
        <w:rPr>
          <w:rFonts w:ascii="Times New Roman" w:hAnsi="Times New Roman"/>
          <w:b/>
          <w:bCs/>
        </w:rPr>
      </w:pPr>
    </w:p>
    <w:p w:rsidR="00BE3FCF" w:rsidRDefault="00BE3FCF"/>
    <w:sectPr w:rsidR="00BE3FCF" w:rsidSect="00BE3F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0903" w:rsidRDefault="003F0903">
      <w:pPr>
        <w:spacing w:line="240" w:lineRule="auto"/>
      </w:pPr>
      <w:r>
        <w:separator/>
      </w:r>
    </w:p>
  </w:endnote>
  <w:endnote w:type="continuationSeparator" w:id="1">
    <w:p w:rsidR="003F0903" w:rsidRDefault="003F0903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0903" w:rsidRDefault="003F0903">
      <w:pPr>
        <w:spacing w:after="0"/>
      </w:pPr>
      <w:r>
        <w:separator/>
      </w:r>
    </w:p>
  </w:footnote>
  <w:footnote w:type="continuationSeparator" w:id="1">
    <w:p w:rsidR="003F0903" w:rsidRDefault="003F0903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723989"/>
      <w:docPartObj>
        <w:docPartGallery w:val="Page Numbers (Top of Page)"/>
        <w:docPartUnique/>
      </w:docPartObj>
    </w:sdtPr>
    <w:sdtContent>
      <w:p w:rsidR="003F0903" w:rsidRDefault="00130BA3">
        <w:pPr>
          <w:pStyle w:val="ab"/>
          <w:jc w:val="center"/>
        </w:pPr>
        <w:r w:rsidRPr="003F0903">
          <w:rPr>
            <w:b/>
            <w:sz w:val="24"/>
            <w:szCs w:val="24"/>
          </w:rPr>
          <w:fldChar w:fldCharType="begin"/>
        </w:r>
        <w:r w:rsidR="003F0903" w:rsidRPr="003F0903">
          <w:rPr>
            <w:b/>
            <w:sz w:val="24"/>
            <w:szCs w:val="24"/>
          </w:rPr>
          <w:instrText xml:space="preserve"> PAGE   \* MERGEFORMAT </w:instrText>
        </w:r>
        <w:r w:rsidRPr="003F0903">
          <w:rPr>
            <w:b/>
            <w:sz w:val="24"/>
            <w:szCs w:val="24"/>
          </w:rPr>
          <w:fldChar w:fldCharType="separate"/>
        </w:r>
        <w:r w:rsidR="00A81D3C">
          <w:rPr>
            <w:b/>
            <w:noProof/>
            <w:sz w:val="24"/>
            <w:szCs w:val="24"/>
          </w:rPr>
          <w:t>3</w:t>
        </w:r>
        <w:r w:rsidRPr="003F0903">
          <w:rPr>
            <w:b/>
            <w:sz w:val="24"/>
            <w:szCs w:val="24"/>
          </w:rPr>
          <w:fldChar w:fldCharType="end"/>
        </w:r>
      </w:p>
    </w:sdtContent>
  </w:sdt>
  <w:p w:rsidR="003F0903" w:rsidRDefault="003F0903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76651"/>
    <w:multiLevelType w:val="multilevel"/>
    <w:tmpl w:val="0D176651"/>
    <w:lvl w:ilvl="0">
      <w:start w:val="1"/>
      <w:numFmt w:val="decimal"/>
      <w:lvlText w:val="%1."/>
      <w:lvlJc w:val="left"/>
      <w:pPr>
        <w:tabs>
          <w:tab w:val="left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1">
    <w:nsid w:val="37015D8D"/>
    <w:multiLevelType w:val="multilevel"/>
    <w:tmpl w:val="37015D8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EA840E2"/>
    <w:multiLevelType w:val="multilevel"/>
    <w:tmpl w:val="7EA840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61062B"/>
    <w:rsid w:val="00130BA3"/>
    <w:rsid w:val="001411EF"/>
    <w:rsid w:val="002627A7"/>
    <w:rsid w:val="00310661"/>
    <w:rsid w:val="003F0903"/>
    <w:rsid w:val="0061062B"/>
    <w:rsid w:val="00774F91"/>
    <w:rsid w:val="00804888"/>
    <w:rsid w:val="009E63D9"/>
    <w:rsid w:val="009F7AAF"/>
    <w:rsid w:val="00A81D3C"/>
    <w:rsid w:val="00BC5E61"/>
    <w:rsid w:val="00BE3FCF"/>
    <w:rsid w:val="00C36992"/>
    <w:rsid w:val="00D512FE"/>
    <w:rsid w:val="00D93EE6"/>
    <w:rsid w:val="00DD6B22"/>
    <w:rsid w:val="00E254FE"/>
    <w:rsid w:val="00FB1E4A"/>
    <w:rsid w:val="00FB23A1"/>
    <w:rsid w:val="3C0B0C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Table Grid" w:semiHidden="0" w:uiPriority="59" w:unhideWhenUsed="0"/>
    <w:lsdException w:name="List Paragraph" w:semiHidden="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FCF"/>
    <w:pPr>
      <w:spacing w:after="200" w:line="276" w:lineRule="auto"/>
    </w:pPr>
    <w:rPr>
      <w:rFonts w:eastAsiaTheme="minorEastAs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BE3FCF"/>
    <w:rPr>
      <w:rFonts w:cs="Times New Roman"/>
      <w:color w:val="0000FF"/>
      <w:u w:val="single"/>
    </w:rPr>
  </w:style>
  <w:style w:type="paragraph" w:styleId="a4">
    <w:name w:val="annotation text"/>
    <w:basedOn w:val="a"/>
    <w:uiPriority w:val="99"/>
    <w:semiHidden/>
    <w:unhideWhenUsed/>
    <w:rsid w:val="00BE3FCF"/>
  </w:style>
  <w:style w:type="paragraph" w:styleId="a5">
    <w:name w:val="Normal (Web)"/>
    <w:basedOn w:val="a"/>
    <w:link w:val="a6"/>
    <w:qFormat/>
    <w:rsid w:val="00BE3FC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styleId="a7">
    <w:name w:val="Subtitle"/>
    <w:basedOn w:val="a"/>
    <w:next w:val="a"/>
    <w:link w:val="a8"/>
    <w:uiPriority w:val="11"/>
    <w:qFormat/>
    <w:rsid w:val="00BE3FCF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E3FCF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Абзац списка Знак"/>
    <w:link w:val="a9"/>
    <w:uiPriority w:val="99"/>
    <w:qFormat/>
    <w:locked/>
    <w:rsid w:val="00BE3FC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Подзаголовок Знак"/>
    <w:basedOn w:val="a0"/>
    <w:link w:val="a7"/>
    <w:uiPriority w:val="11"/>
    <w:qFormat/>
    <w:rsid w:val="00BE3FCF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BE3FCF"/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styleId="ab">
    <w:name w:val="header"/>
    <w:basedOn w:val="a"/>
    <w:link w:val="ac"/>
    <w:uiPriority w:val="99"/>
    <w:unhideWhenUsed/>
    <w:rsid w:val="00774F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74F91"/>
    <w:rPr>
      <w:rFonts w:eastAsiaTheme="minorEastAsia"/>
      <w:sz w:val="22"/>
      <w:szCs w:val="22"/>
    </w:rPr>
  </w:style>
  <w:style w:type="paragraph" w:styleId="ad">
    <w:name w:val="footer"/>
    <w:basedOn w:val="a"/>
    <w:link w:val="ae"/>
    <w:uiPriority w:val="99"/>
    <w:semiHidden/>
    <w:unhideWhenUsed/>
    <w:rsid w:val="00774F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774F91"/>
    <w:rPr>
      <w:rFonts w:eastAsiaTheme="minorEastAsia"/>
      <w:sz w:val="22"/>
      <w:szCs w:val="22"/>
    </w:rPr>
  </w:style>
  <w:style w:type="paragraph" w:styleId="af">
    <w:name w:val="Balloon Text"/>
    <w:basedOn w:val="a"/>
    <w:link w:val="af0"/>
    <w:uiPriority w:val="99"/>
    <w:semiHidden/>
    <w:unhideWhenUsed/>
    <w:rsid w:val="00A81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81D3C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studizba.com/lectures/stroitelstvo/stroitelnye-mashiny-i-mehanizmy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3255</Words>
  <Characters>18556</Characters>
  <Application>Microsoft Office Word</Application>
  <DocSecurity>0</DocSecurity>
  <Lines>154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    </vt:lpstr>
      <vt:lpstr>    </vt:lpstr>
    </vt:vector>
  </TitlesOfParts>
  <Company/>
  <LinksUpToDate>false</LinksUpToDate>
  <CharactersWithSpaces>21768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МОРОЗОВАГА</dc:creator>
  <cp:lastModifiedBy>МОРОЗОВАГА</cp:lastModifiedBy>
  <cp:revision>3</cp:revision>
  <dcterms:created xsi:type="dcterms:W3CDTF">2023-05-05T08:53:00Z</dcterms:created>
  <dcterms:modified xsi:type="dcterms:W3CDTF">2023-08-11T09:03:00Z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1049-11.2.0.11156</vt:lpwstr>
  </property>
  <property fmtid="{D5CDD505-2E9C-101B-9397-08002B2CF9AE}" pid="3" name="ICV">
    <vt:lpwstr>E88045D329E248188F72332495F37B55</vt:lpwstr>
  </property>
</Properties>
</file>